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ind w:left="426"/>
        <w:jc w:val="center"/>
        <w:rPr>
          <w:rFonts w:ascii="Calibri"/>
        </w:rPr>
      </w:pPr>
      <w:r>
        <w:rPr>
          <w:rFonts w:ascii="Calibri"/>
        </w:rPr>
        <w:t>Больница SQU</w:t>
      </w:r>
    </w:p>
    <w:p>
      <w:pPr>
        <w:pStyle w:val="BodyText"/>
        <w:ind w:left="427"/>
        <w:jc w:val="center"/>
        <w:rPr>
          <w:rFonts w:ascii="Calibri"/>
        </w:rPr>
      </w:pPr>
      <w:r>
        <w:rPr>
          <w:rFonts w:ascii="Calibri"/>
        </w:rPr>
        <w:t>Хирургическое отделение - ЛОР-отделение</w:t>
      </w:r>
    </w:p>
    <w:p>
      <w:pPr>
        <w:spacing w:line="249" w:lineRule="auto" w:before="8"/>
        <w:ind w:left="4308" w:right="3877" w:firstLine="0"/>
        <w:jc w:val="center"/>
        <w:rPr>
          <w:b/>
          <w:sz w:val="24"/>
        </w:rPr>
      </w:pPr>
      <w:r>
        <w:rPr>
          <w:b/>
          <w:sz w:val="24"/>
        </w:rPr>
        <w:t>Курс эндоскопической и микроскопической диссекции височной кости SQUH, 5-6 декабря 2025 г.</w:t>
      </w:r>
    </w:p>
    <w:p>
      <w:pPr>
        <w:spacing w:line="240" w:lineRule="auto" w:before="8"/>
        <w:rPr>
          <w:b/>
          <w:sz w:val="24"/>
        </w:rPr>
      </w:pPr>
    </w:p>
    <w:p>
      <w:pPr>
        <w:pStyle w:val="Heading1"/>
      </w:pPr>
      <w:r>
        <w:rPr>
          <w:spacing w:val="-2"/>
        </w:rPr>
        <w:t>Цели: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355" w:lineRule="exact" w:before="0" w:after="0"/>
        <w:ind w:left="863" w:right="0" w:hanging="722"/>
        <w:jc w:val="left"/>
        <w:rPr>
          <w:rFonts w:ascii="Times New Roman" w:hAnsi="Times New Roman"/>
          <w:position w:val="2"/>
          <w:sz w:val="28"/>
        </w:rPr>
      </w:pPr>
      <w:r>
        <w:rPr>
          <w:sz w:val="28"/>
        </w:rPr>
        <w:t>Понять анатомию и физиологию височной кости и латерального основания черепа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69" w:after="0"/>
        <w:ind w:left="863" w:right="0" w:hanging="722"/>
        <w:jc w:val="left"/>
        <w:rPr>
          <w:rFonts w:ascii="Times New Roman" w:hAnsi="Times New Roman"/>
          <w:position w:val="2"/>
          <w:sz w:val="28"/>
        </w:rPr>
      </w:pPr>
      <w:r>
        <w:rPr>
          <w:sz w:val="28"/>
        </w:rPr>
        <w:t>Изучить показания к эндоскопической и микроскопической хирургии височной кости и ее ориентиры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67" w:after="0"/>
        <w:ind w:left="863" w:right="0" w:hanging="722"/>
        <w:jc w:val="left"/>
        <w:rPr>
          <w:rFonts w:ascii="Times New Roman" w:hAnsi="Times New Roman"/>
          <w:position w:val="2"/>
          <w:sz w:val="28"/>
        </w:rPr>
      </w:pPr>
      <w:r>
        <w:rPr>
          <w:sz w:val="28"/>
        </w:rPr>
        <w:t>Ознакомиться с рентгенологическими находками височной кости на КТ и МРТ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69" w:after="0"/>
        <w:ind w:left="863" w:right="0" w:hanging="722"/>
        <w:jc w:val="left"/>
        <w:rPr>
          <w:rFonts w:ascii="Times New Roman" w:hAnsi="Times New Roman"/>
          <w:position w:val="2"/>
          <w:sz w:val="28"/>
        </w:rPr>
      </w:pPr>
      <w:r>
        <w:rPr>
          <w:sz w:val="28"/>
        </w:rPr>
        <w:t>Осветить обновления в лечении отологических/нейроотологических заболеваний и опухолей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72" w:after="0"/>
        <w:ind w:left="863" w:right="0" w:hanging="722"/>
        <w:jc w:val="left"/>
        <w:rPr>
          <w:rFonts w:ascii="Times New Roman" w:hAnsi="Times New Roman"/>
          <w:position w:val="5"/>
          <w:sz w:val="24"/>
        </w:rPr>
      </w:pPr>
      <w:r>
        <w:rPr>
          <w:sz w:val="28"/>
        </w:rPr>
        <w:t xml:space="preserve">Практические занятия по </w:t>
      </w:r>
      <w:r>
        <w:rPr>
          <w:position w:val="2"/>
          <w:sz w:val="26"/>
        </w:rPr>
        <w:t>базовой эндоскопической и микроскопической хирургии уха и латерального основания черепа</w:t>
      </w:r>
    </w:p>
    <w:p>
      <w:pPr>
        <w:spacing w:line="240" w:lineRule="auto" w:before="166"/>
        <w:rPr>
          <w:sz w:val="26"/>
        </w:rPr>
      </w:pPr>
    </w:p>
    <w:p>
      <w:pPr>
        <w:pStyle w:val="Heading2"/>
      </w:pPr>
      <w:r>
        <w:rPr/>
        <w:t>Кто должен посетить?</w:t>
      </w:r>
    </w:p>
    <w:p>
      <w:pPr>
        <w:pStyle w:val="BodyText"/>
        <w:spacing w:before="312"/>
        <w:ind w:left="141"/>
      </w:pPr>
      <w:r>
        <w:rPr/>
        <w:t>ЛОР-специалисты, ординаторы ЛОР, интерны ЛОР.</w:t>
      </w:r>
    </w:p>
    <w:p>
      <w:pPr>
        <w:pStyle w:val="BodyText"/>
        <w:spacing w:before="191"/>
        <w:ind w:left="141"/>
      </w:pPr>
      <w:r>
        <w:rPr/>
        <w:t>Врачи: отделения неотложной помощи, травматологи-хирурги, реаниматологи, педиатры-реаниматологи, анестезиологи, терапевты, врачи общей практики, педиатры, частный сектор</w:t>
      </w:r>
    </w:p>
    <w:p>
      <w:pPr>
        <w:pStyle w:val="BodyText"/>
        <w:spacing w:before="191"/>
        <w:ind w:left="141"/>
      </w:pPr>
      <w:r>
        <w:rPr/>
        <w:t>Медсестры: ЛОР-медсестры, медсестры интенсивной терапии, медсестры отделений неотложной помощи, реанимации и педиатрической реанимации.</w:t>
      </w:r>
    </w:p>
    <w:p>
      <w:pPr>
        <w:pStyle w:val="BodyText"/>
        <w:spacing w:before="0"/>
      </w:pPr>
    </w:p>
    <w:p>
      <w:pPr>
        <w:pStyle w:val="BodyText"/>
        <w:spacing w:before="124"/>
      </w:pPr>
    </w:p>
    <w:p>
      <w:pPr>
        <w:pStyle w:val="Heading3"/>
        <w:tabs>
          <w:tab w:pos="7488" w:val="left" w:leader="none"/>
        </w:tabs>
        <w:spacing w:before="0"/>
        <w:ind w:left="141" w:right="0"/>
        <w:jc w:val="left"/>
        <w:rPr>
          <w:rFonts w:ascii="Cambria"/>
        </w:rPr>
      </w:pPr>
      <w:r>
        <w:rPr>
          <w:rFonts w:ascii="Cambria"/>
        </w:rPr>
        <w:t>-Стоимость: только лекции: 20 OR мастер-класс: 350 OR</w:t>
      </w:r>
    </w:p>
    <w:p>
      <w:pPr>
        <w:spacing w:before="191"/>
        <w:ind w:left="141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-Места: лекции - 20 мест, практическое занятие: только 10 мест.</w:t>
      </w:r>
    </w:p>
    <w:p>
      <w:pPr>
        <w:spacing w:before="192"/>
        <w:ind w:left="141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-Мастер-класс включает: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240" w:lineRule="auto" w:before="188" w:after="0"/>
        <w:ind w:left="1310" w:right="0" w:hanging="1169"/>
        <w:jc w:val="left"/>
        <w:rPr>
          <w:rFonts w:ascii="Times New Roman" w:hAnsi="Times New Roman"/>
          <w:position w:val="1"/>
          <w:sz w:val="22"/>
        </w:rPr>
      </w:pPr>
      <w:r>
        <w:rPr>
          <w:rFonts w:ascii="Cambria" w:hAnsi="Cambria"/>
          <w:sz w:val="22"/>
        </w:rPr>
        <w:t>Лекции об эндоскопической и микроскопической хирургии уха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240" w:lineRule="auto" w:before="184" w:after="0"/>
        <w:ind w:left="1310" w:right="0" w:hanging="1169"/>
        <w:jc w:val="left"/>
        <w:rPr>
          <w:rFonts w:ascii="Times New Roman" w:hAnsi="Times New Roman"/>
          <w:position w:val="1"/>
          <w:sz w:val="22"/>
        </w:rPr>
      </w:pPr>
      <w:r>
        <w:rPr>
          <w:rFonts w:ascii="Cambria" w:hAnsi="Cambria"/>
          <w:sz w:val="22"/>
        </w:rPr>
        <w:t>Практические занятия</w:t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position w:val="1"/>
          <w:sz w:val="22"/>
        </w:rPr>
        <w:sectPr>
          <w:headerReference w:type="first" r:id="rId6"/>
          <w:headerReference w:type="default" r:id="rId7"/>
          <w:headerReference w:type="even" r:id="rId8"/>
          <w:footerReference w:type="first" r:id="rId9"/>
          <w:footerReference w:type="default" r:id="rId10"/>
          <w:footerReference w:type="even" r:id="rId11"/>
          <w:type w:val="continuous"/>
          <w:pgSz w:w="16840" w:h="11910" w:orient="landscape"/>
          <w:pgMar w:top="680" w:bottom="280" w:left="425" w:right="992"/>
        </w:sectPr>
      </w:pPr>
    </w:p>
    <w:p>
      <w:pPr>
        <w:pStyle w:val="BodyText"/>
        <w:spacing w:before="30"/>
        <w:ind w:left="426"/>
        <w:jc w:val="center"/>
        <w:rPr>
          <w:rFonts w:ascii="Calibri"/>
        </w:rPr>
      </w:pPr>
      <w:r>
        <w:rPr>
          <w:rFonts w:ascii="Calibri"/>
        </w:rPr>
        <w:t>Больница SQU</w:t>
      </w:r>
    </w:p>
    <w:p>
      <w:pPr>
        <w:pStyle w:val="BodyText"/>
        <w:ind w:left="427"/>
        <w:jc w:val="center"/>
        <w:rPr>
          <w:rFonts w:ascii="Calibri"/>
        </w:rPr>
      </w:pPr>
      <w:r>
        <w:rPr>
          <w:rFonts w:ascii="Calibri"/>
        </w:rPr>
        <w:t>Хирургическое отделение - ЛОР-отделение</w:t>
      </w:r>
    </w:p>
    <w:p>
      <w:pPr>
        <w:pStyle w:val="Heading3"/>
        <w:spacing w:line="249" w:lineRule="auto"/>
      </w:pPr>
      <w:r>
        <w:rPr/>
        <w:t>Курс эндоскопической и микроскопической диссекции височной кости SQUH, 5</w:t>
      </w:r>
      <w:r>
        <w:rPr>
          <w:vertAlign w:val="superscript"/>
        </w:rPr>
        <w:t>-го</w:t>
      </w:r>
      <w:r>
        <w:rPr>
          <w:vertAlign w:val="baseline"/>
        </w:rPr>
        <w:t xml:space="preserve"> декабря 2025 г. День 1</w:t>
      </w:r>
    </w:p>
    <w:p>
      <w:pPr>
        <w:spacing w:line="240" w:lineRule="auto" w:before="49" w:after="1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784"/>
        <w:gridCol w:w="2158"/>
        <w:gridCol w:w="2791"/>
        <w:gridCol w:w="1203"/>
        <w:gridCol w:w="2594"/>
      </w:tblGrid>
      <w:tr>
        <w:trPr>
          <w:trHeight w:val="621" w:hRule="atLeast"/>
        </w:trPr>
        <w:tc>
          <w:tcPr>
            <w:tcW w:w="16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Время</w:t>
            </w:r>
          </w:p>
        </w:tc>
        <w:tc>
          <w:tcPr>
            <w:tcW w:w="4784" w:type="dxa"/>
          </w:tcPr>
          <w:p>
            <w:pPr>
              <w:pStyle w:val="TableParagraph"/>
              <w:ind w:left="1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Темы</w:t>
            </w:r>
          </w:p>
        </w:tc>
        <w:tc>
          <w:tcPr>
            <w:tcW w:w="2158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Учебные цели</w:t>
            </w:r>
          </w:p>
        </w:tc>
        <w:tc>
          <w:tcPr>
            <w:tcW w:w="279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z w:val="22"/>
              </w:rPr>
              <w:t>Методика преподавания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4"/>
              <w:rPr>
                <w:sz w:val="22"/>
              </w:rPr>
            </w:pPr>
            <w:r>
              <w:rPr>
                <w:spacing w:val="-2"/>
                <w:sz w:val="22"/>
              </w:rPr>
              <w:t>Продолжительность</w:t>
            </w:r>
          </w:p>
        </w:tc>
        <w:tc>
          <w:tcPr>
            <w:tcW w:w="2594" w:type="dxa"/>
          </w:tcPr>
          <w:p>
            <w:pPr>
              <w:pStyle w:val="TableParagraph"/>
              <w:ind w:left="116" w:right="110"/>
              <w:rPr>
                <w:sz w:val="22"/>
              </w:rPr>
            </w:pPr>
            <w:r>
              <w:rPr>
                <w:spacing w:val="-2"/>
                <w:sz w:val="22"/>
              </w:rPr>
              <w:t>Докладчики</w:t>
            </w:r>
          </w:p>
        </w:tc>
      </w:tr>
      <w:tr>
        <w:trPr>
          <w:trHeight w:val="277" w:hRule="atLeast"/>
        </w:trPr>
        <w:tc>
          <w:tcPr>
            <w:tcW w:w="1604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7:00-7:30</w:t>
            </w:r>
          </w:p>
        </w:tc>
        <w:tc>
          <w:tcPr>
            <w:tcW w:w="9733" w:type="dxa"/>
            <w:gridSpan w:val="3"/>
          </w:tcPr>
          <w:p>
            <w:pPr>
              <w:pStyle w:val="TableParagraph"/>
              <w:spacing w:line="249" w:lineRule="exact"/>
              <w:ind w:lef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Регистрация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60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7:30-8:00</w:t>
            </w:r>
          </w:p>
        </w:tc>
        <w:tc>
          <w:tcPr>
            <w:tcW w:w="9733" w:type="dxa"/>
            <w:gridSpan w:val="3"/>
          </w:tcPr>
          <w:p>
            <w:pPr>
              <w:pStyle w:val="Table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Приветственная речь и обзор курса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4"/>
                <w:sz w:val="22"/>
              </w:rPr>
              <w:t>15 мин</w:t>
            </w:r>
          </w:p>
        </w:tc>
        <w:tc>
          <w:tcPr>
            <w:tcW w:w="2594" w:type="dxa"/>
          </w:tcPr>
          <w:p>
            <w:pPr>
              <w:pStyle w:val="TableParagraph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Д-р Халид Аль Зааби</w:t>
            </w:r>
          </w:p>
          <w:p>
            <w:pPr>
              <w:pStyle w:val="TableParagraph"/>
              <w:spacing w:line="249" w:lineRule="exact" w:before="10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Консультант SQUH</w:t>
            </w:r>
          </w:p>
        </w:tc>
      </w:tr>
      <w:tr>
        <w:trPr>
          <w:trHeight w:val="835" w:hRule="atLeast"/>
        </w:trPr>
        <w:tc>
          <w:tcPr>
            <w:tcW w:w="1604" w:type="dxa"/>
          </w:tcPr>
          <w:p>
            <w:pPr>
              <w:pStyle w:val="TableParagraph"/>
              <w:spacing w:before="9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8:00-08:30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 w:before="9"/>
              <w:ind w:left="1777" w:hanging="153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Анатомия и физиология среднего и внутреннего уха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 w:before="9"/>
              <w:ind w:left="198" w:right="191" w:hanging="1"/>
              <w:rPr>
                <w:sz w:val="22"/>
              </w:rPr>
            </w:pPr>
            <w:r>
              <w:rPr>
                <w:sz w:val="22"/>
              </w:rPr>
              <w:t>Клиническое значение анатомии среднего и внутреннего</w:t>
            </w:r>
          </w:p>
          <w:p>
            <w:pPr>
              <w:pStyle w:val="TableParagraph"/>
              <w:spacing w:line="247" w:lineRule="exact" w:before="0"/>
              <w:ind w:left="136" w:right="130"/>
              <w:rPr>
                <w:sz w:val="22"/>
              </w:rPr>
            </w:pPr>
            <w:r>
              <w:rPr>
                <w:sz w:val="22"/>
              </w:rPr>
              <w:t>уха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spacing w:before="9"/>
              <w:ind w:left="9" w:righ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 w:before="9"/>
              <w:ind w:left="522" w:hanging="41"/>
              <w:jc w:val="left"/>
              <w:rPr>
                <w:sz w:val="22"/>
              </w:rPr>
            </w:pPr>
            <w:r>
              <w:rPr>
                <w:sz w:val="22"/>
              </w:rPr>
              <w:t>Д-р Халид Аль Зааби, консультант SQUH</w:t>
            </w:r>
          </w:p>
        </w:tc>
      </w:tr>
      <w:tr>
        <w:trPr>
          <w:trHeight w:val="1295" w:hRule="atLeast"/>
        </w:trPr>
        <w:tc>
          <w:tcPr>
            <w:tcW w:w="160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z w:val="22"/>
              </w:rPr>
              <w:t>08:30 - 9:15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1794" w:hanging="148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Принципы и показания к эндоскопической хирургии околоносовых пазух (ЭХОП)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50" w:right="145" w:hanging="1"/>
              <w:rPr>
                <w:sz w:val="22"/>
              </w:rPr>
            </w:pPr>
            <w:r>
              <w:rPr>
                <w:sz w:val="22"/>
              </w:rPr>
              <w:t>Понять принципы ЭХОП и распознать различные показания к ЭХОП</w:t>
            </w:r>
          </w:p>
        </w:tc>
        <w:tc>
          <w:tcPr>
            <w:tcW w:w="279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45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9" w:right="108"/>
              <w:rPr>
                <w:sz w:val="22"/>
              </w:rPr>
            </w:pPr>
            <w:r>
              <w:rPr>
                <w:sz w:val="22"/>
              </w:rPr>
              <w:t xml:space="preserve">Проф. Мохамед Бадр-Эдин </w:t>
            </w:r>
          </w:p>
          <w:p>
            <w:pPr>
              <w:pStyle w:val="TableParagraph"/>
              <w:spacing w:line="249" w:lineRule="auto" w:before="0"/>
              <w:ind w:left="447" w:right="435"/>
              <w:rPr>
                <w:sz w:val="22"/>
              </w:rPr>
            </w:pPr>
            <w:r>
              <w:rPr>
                <w:sz w:val="22"/>
              </w:rPr>
              <w:t xml:space="preserve">Старший консультант SQUH </w:t>
            </w:r>
          </w:p>
        </w:tc>
      </w:tr>
      <w:tr>
        <w:trPr>
          <w:trHeight w:val="1447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09:15-10:00</w:t>
            </w:r>
          </w:p>
        </w:tc>
        <w:tc>
          <w:tcPr>
            <w:tcW w:w="4784" w:type="dxa"/>
          </w:tcPr>
          <w:p>
            <w:pPr>
              <w:pStyle w:val="TableParagraph"/>
              <w:ind w:left="0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Как интерпретировать КТ/МРТ височной кости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35" w:right="130"/>
              <w:rPr>
                <w:sz w:val="22"/>
              </w:rPr>
            </w:pPr>
            <w:r>
              <w:rPr>
                <w:sz w:val="22"/>
              </w:rPr>
              <w:t>Ориентация по современным хирургическим и радиологическим ориентирам</w:t>
            </w:r>
          </w:p>
        </w:tc>
        <w:tc>
          <w:tcPr>
            <w:tcW w:w="279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45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522" w:firstLine="45"/>
              <w:jc w:val="left"/>
              <w:rPr>
                <w:sz w:val="22"/>
              </w:rPr>
            </w:pPr>
            <w:r>
              <w:rPr>
                <w:sz w:val="22"/>
              </w:rPr>
              <w:t>Д-р Иман Аль Аджми, консультант SQUH</w:t>
            </w:r>
          </w:p>
        </w:tc>
      </w:tr>
      <w:tr>
        <w:trPr>
          <w:trHeight w:val="556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10:00-10:30</w:t>
            </w:r>
          </w:p>
        </w:tc>
        <w:tc>
          <w:tcPr>
            <w:tcW w:w="13530" w:type="dxa"/>
            <w:gridSpan w:val="5"/>
          </w:tcPr>
          <w:p>
            <w:pPr>
              <w:pStyle w:val="TableParagraph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Вопросы и ответы / Перерыв</w:t>
            </w:r>
          </w:p>
        </w:tc>
      </w:tr>
      <w:tr>
        <w:trPr>
          <w:trHeight w:val="1951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10:30-11:00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1343" w:hanging="10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Нейроанестезия и нейромониторинг во время операции на височной кости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24" w:right="116" w:hanging="6"/>
              <w:rPr>
                <w:sz w:val="22"/>
              </w:rPr>
            </w:pPr>
            <w:r>
              <w:rPr>
                <w:sz w:val="22"/>
              </w:rPr>
              <w:t>Ориентация в нейроанестезии и базовые знания о нейрофизиологическом мониторинге лицевого</w:t>
            </w:r>
          </w:p>
          <w:p>
            <w:pPr>
              <w:pStyle w:val="TableParagraph"/>
              <w:spacing w:line="247" w:lineRule="exact" w:before="0"/>
              <w:ind w:left="135" w:right="131"/>
              <w:rPr>
                <w:sz w:val="22"/>
              </w:rPr>
            </w:pPr>
            <w:r>
              <w:rPr>
                <w:spacing w:val="-2"/>
                <w:sz w:val="22"/>
              </w:rPr>
              <w:t>нерва</w:t>
            </w:r>
          </w:p>
        </w:tc>
        <w:tc>
          <w:tcPr>
            <w:tcW w:w="279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457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Проф. Стефан Аяше, консультант, Франция </w:t>
            </w:r>
          </w:p>
        </w:tc>
      </w:tr>
      <w:tr>
        <w:trPr>
          <w:trHeight w:val="1113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11:00-11:30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952" w:hanging="45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Классификация и лечение хронического гнойного среднего отита (ХГСО)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43" w:right="135" w:hanging="2"/>
              <w:rPr>
                <w:sz w:val="22"/>
              </w:rPr>
            </w:pPr>
            <w:r>
              <w:rPr>
                <w:sz w:val="22"/>
              </w:rPr>
              <w:t>Понимание патофизиологии и клинических аспектов</w:t>
            </w:r>
          </w:p>
          <w:p>
            <w:pPr>
              <w:pStyle w:val="TableParagraph"/>
              <w:spacing w:line="247" w:lineRule="exact" w:before="0"/>
              <w:ind w:left="137" w:right="130"/>
              <w:rPr>
                <w:sz w:val="22"/>
              </w:rPr>
            </w:pPr>
            <w:r>
              <w:rPr>
                <w:spacing w:val="-4"/>
                <w:sz w:val="22"/>
              </w:rPr>
              <w:t>ХГСО</w:t>
            </w:r>
          </w:p>
        </w:tc>
        <w:tc>
          <w:tcPr>
            <w:tcW w:w="279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522" w:hanging="41"/>
              <w:jc w:val="left"/>
              <w:rPr>
                <w:sz w:val="22"/>
              </w:rPr>
            </w:pPr>
            <w:r>
              <w:rPr>
                <w:sz w:val="22"/>
              </w:rPr>
              <w:t>Д-р Халид Аль Зааби, консультант SQUH</w:t>
            </w:r>
          </w:p>
        </w:tc>
      </w:tr>
    </w:tbl>
    <w:p>
      <w:pPr>
        <w:pStyle w:val="TableParagraph"/>
        <w:spacing w:after="0" w:line="249" w:lineRule="auto"/>
        <w:jc w:val="left"/>
        <w:rPr>
          <w:sz w:val="22"/>
        </w:rPr>
        <w:sectPr>
          <w:pgSz w:w="16840" w:h="11910" w:orient="landscape"/>
          <w:pgMar w:top="680" w:bottom="280" w:left="425" w:right="992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784"/>
        <w:gridCol w:w="2158"/>
        <w:gridCol w:w="2791"/>
        <w:gridCol w:w="1203"/>
        <w:gridCol w:w="2594"/>
      </w:tblGrid>
      <w:tr>
        <w:trPr>
          <w:trHeight w:val="1394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11:30-12:00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 w:before="11"/>
              <w:ind w:left="909" w:hanging="5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Тимпанопластика: виды, показания, хирургические ориентиры и технические аспекты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 w:before="11"/>
              <w:ind w:left="135" w:right="130"/>
              <w:rPr>
                <w:sz w:val="22"/>
              </w:rPr>
            </w:pPr>
            <w:r>
              <w:rPr>
                <w:sz w:val="22"/>
              </w:rPr>
              <w:t>Понимание хирургических этапов, устранения заболевания и восстановления функции</w:t>
            </w:r>
          </w:p>
        </w:tc>
        <w:tc>
          <w:tcPr>
            <w:tcW w:w="2791" w:type="dxa"/>
          </w:tcPr>
          <w:p>
            <w:pPr>
              <w:pStyle w:val="TableParagraph"/>
              <w:spacing w:before="11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ind w:left="9" w:righ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 w:before="11"/>
              <w:ind w:left="119" w:right="108"/>
              <w:rPr>
                <w:sz w:val="22"/>
              </w:rPr>
            </w:pPr>
            <w:r>
              <w:rPr>
                <w:sz w:val="22"/>
              </w:rPr>
              <w:t>Д-р Нассер Аль Тамами, консультант</w:t>
            </w:r>
          </w:p>
          <w:p>
            <w:pPr>
              <w:pStyle w:val="TableParagraph"/>
              <w:spacing w:line="267" w:lineRule="exact" w:before="0"/>
              <w:ind w:left="116" w:right="108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1670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12:00-12:30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2109" w:hanging="17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Хирургические процедуры в детской отологии: советы и рекомендации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07" w:right="100" w:hanging="1"/>
              <w:rPr>
                <w:sz w:val="22"/>
              </w:rPr>
            </w:pPr>
            <w:r>
              <w:rPr>
                <w:sz w:val="22"/>
              </w:rPr>
              <w:t>Понять принципы процедур детской отологии и распознать отличия от</w:t>
            </w:r>
          </w:p>
          <w:p>
            <w:pPr>
              <w:pStyle w:val="TableParagraph"/>
              <w:spacing w:line="245" w:lineRule="exact" w:before="0"/>
              <w:ind w:left="135" w:right="133"/>
              <w:rPr>
                <w:sz w:val="22"/>
              </w:rPr>
            </w:pPr>
            <w:r>
              <w:rPr>
                <w:sz w:val="22"/>
              </w:rPr>
              <w:t>операций у взрослых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9" w:right="108"/>
              <w:rPr>
                <w:sz w:val="22"/>
              </w:rPr>
            </w:pPr>
            <w:r>
              <w:rPr>
                <w:sz w:val="22"/>
              </w:rPr>
              <w:t xml:space="preserve">Проф. Мохамед Бадр-Эдин </w:t>
            </w:r>
          </w:p>
          <w:p>
            <w:pPr>
              <w:pStyle w:val="TableParagraph"/>
              <w:spacing w:line="249" w:lineRule="auto" w:before="0"/>
              <w:ind w:left="447" w:right="435"/>
              <w:rPr>
                <w:sz w:val="22"/>
              </w:rPr>
            </w:pPr>
            <w:r>
              <w:rPr>
                <w:sz w:val="22"/>
              </w:rPr>
              <w:t xml:space="preserve">Старший консультант SQUH </w:t>
            </w:r>
          </w:p>
        </w:tc>
      </w:tr>
      <w:tr>
        <w:trPr>
          <w:trHeight w:val="1113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12:30-13:00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1895" w:hanging="164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Хирургия холестеатомы у детей: как избежать рецидива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68" w:right="67"/>
              <w:rPr>
                <w:sz w:val="22"/>
              </w:rPr>
            </w:pPr>
            <w:r>
              <w:rPr>
                <w:sz w:val="22"/>
              </w:rPr>
              <w:t>Изучить оценку хирургии уха в случаях</w:t>
            </w:r>
          </w:p>
          <w:p>
            <w:pPr>
              <w:pStyle w:val="TableParagraph"/>
              <w:spacing w:line="247" w:lineRule="exact" w:before="0"/>
              <w:ind w:left="135" w:right="132"/>
              <w:rPr>
                <w:sz w:val="22"/>
              </w:rPr>
            </w:pPr>
            <w:r>
              <w:rPr>
                <w:sz w:val="22"/>
              </w:rPr>
              <w:t>холестеатомы у детей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2"/>
              <w:rPr>
                <w:sz w:val="22"/>
              </w:rPr>
            </w:pPr>
            <w:r>
              <w:rPr>
                <w:spacing w:val="-5"/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457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Проф. Стефан Аяше, консультант, Франция </w:t>
            </w:r>
          </w:p>
        </w:tc>
      </w:tr>
      <w:tr>
        <w:trPr>
          <w:trHeight w:val="419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13:30-14:00</w:t>
            </w:r>
          </w:p>
        </w:tc>
        <w:tc>
          <w:tcPr>
            <w:tcW w:w="10936" w:type="dxa"/>
            <w:gridSpan w:val="4"/>
          </w:tcPr>
          <w:p>
            <w:pPr>
              <w:pStyle w:val="TableParagraph"/>
              <w:ind w:left="3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Вопросы и ответы</w:t>
            </w:r>
          </w:p>
        </w:tc>
        <w:tc>
          <w:tcPr>
            <w:tcW w:w="259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160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z w:val="22"/>
              </w:rPr>
              <w:t>14:00-15:00</w:t>
            </w:r>
          </w:p>
        </w:tc>
        <w:tc>
          <w:tcPr>
            <w:tcW w:w="10936" w:type="dxa"/>
            <w:gridSpan w:val="4"/>
          </w:tcPr>
          <w:p>
            <w:pPr>
              <w:pStyle w:val="TableParagraph"/>
              <w:ind w:left="3"/>
              <w:rPr>
                <w:b/>
                <w:sz w:val="22"/>
              </w:rPr>
            </w:pPr>
            <w:r>
              <w:rPr>
                <w:b/>
                <w:sz w:val="22"/>
              </w:rPr>
              <w:t>Обед и кофе-брейк</w:t>
            </w:r>
          </w:p>
        </w:tc>
        <w:tc>
          <w:tcPr>
            <w:tcW w:w="259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392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15:00-15:30</w:t>
            </w:r>
          </w:p>
        </w:tc>
        <w:tc>
          <w:tcPr>
            <w:tcW w:w="4784" w:type="dxa"/>
          </w:tcPr>
          <w:p>
            <w:pPr>
              <w:pStyle w:val="TableParagraph"/>
              <w:ind w:left="1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Хирургия окклюзии канала: советы и подводные камни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68" w:right="62"/>
              <w:rPr>
                <w:sz w:val="22"/>
              </w:rPr>
            </w:pPr>
            <w:r>
              <w:rPr>
                <w:sz w:val="22"/>
              </w:rPr>
              <w:t>Изучить показания, хирургические этапы, результаты и осложнения</w:t>
            </w:r>
          </w:p>
          <w:p>
            <w:pPr>
              <w:pStyle w:val="TableParagraph"/>
              <w:spacing w:line="246" w:lineRule="exact" w:before="0"/>
              <w:ind w:left="135" w:right="131"/>
              <w:rPr>
                <w:sz w:val="22"/>
              </w:rPr>
            </w:pPr>
            <w:r>
              <w:rPr>
                <w:spacing w:val="-2"/>
                <w:sz w:val="22"/>
              </w:rPr>
              <w:t>процедуры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2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457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Проф. Стефан Аяше, консультант, Франция </w:t>
            </w:r>
          </w:p>
        </w:tc>
      </w:tr>
      <w:tr>
        <w:trPr>
          <w:trHeight w:val="1391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15:30-16:00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2046" w:hanging="168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Инструментарий в хирургии уха и латерального основания черепа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68" w:right="64"/>
              <w:rPr>
                <w:sz w:val="22"/>
              </w:rPr>
            </w:pPr>
            <w:r>
              <w:rPr>
                <w:sz w:val="22"/>
              </w:rPr>
              <w:t>Ознакомиться с различными инструментами, используемыми в процедурах, для лучшего понимания</w:t>
            </w:r>
          </w:p>
          <w:p>
            <w:pPr>
              <w:pStyle w:val="TableParagraph"/>
              <w:spacing w:line="246" w:lineRule="exact" w:before="0"/>
              <w:ind w:left="135" w:right="130"/>
              <w:rPr>
                <w:sz w:val="22"/>
              </w:rPr>
            </w:pPr>
            <w:r>
              <w:rPr>
                <w:sz w:val="22"/>
              </w:rPr>
              <w:t>этапов операции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2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9" w:right="108"/>
              <w:rPr>
                <w:sz w:val="22"/>
              </w:rPr>
            </w:pPr>
            <w:r>
              <w:rPr>
                <w:sz w:val="22"/>
              </w:rPr>
              <w:t>Д-р Нассер Аль-Тамами, консультант</w:t>
            </w:r>
          </w:p>
          <w:p>
            <w:pPr>
              <w:pStyle w:val="TableParagraph"/>
              <w:spacing w:line="267" w:lineRule="exact" w:before="0"/>
              <w:ind w:left="116" w:right="108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559" w:hRule="atLeast"/>
        </w:trPr>
        <w:tc>
          <w:tcPr>
            <w:tcW w:w="1604" w:type="dxa"/>
          </w:tcPr>
          <w:p>
            <w:pPr>
              <w:pStyle w:val="TableParagraph"/>
              <w:spacing w:before="9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16:00-18:00</w:t>
            </w:r>
          </w:p>
        </w:tc>
        <w:tc>
          <w:tcPr>
            <w:tcW w:w="4784" w:type="dxa"/>
          </w:tcPr>
          <w:p>
            <w:pPr>
              <w:pStyle w:val="TableParagraph"/>
              <w:spacing w:before="9"/>
              <w:ind w:left="1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Практический семинар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ind w:left="135" w:right="132"/>
              <w:rPr>
                <w:sz w:val="22"/>
              </w:rPr>
            </w:pPr>
            <w:r>
              <w:rPr>
                <w:sz w:val="22"/>
              </w:rPr>
              <w:t>Пошаговое выполнение</w:t>
            </w:r>
          </w:p>
          <w:p>
            <w:pPr>
              <w:pStyle w:val="TableParagraph"/>
              <w:spacing w:line="252" w:lineRule="exact" w:before="10"/>
              <w:ind w:left="68" w:right="64"/>
              <w:rPr>
                <w:sz w:val="22"/>
              </w:rPr>
            </w:pPr>
            <w:r>
              <w:rPr>
                <w:sz w:val="22"/>
              </w:rPr>
              <w:t>Практические процедуры</w:t>
            </w:r>
          </w:p>
        </w:tc>
        <w:tc>
          <w:tcPr>
            <w:tcW w:w="2791" w:type="dxa"/>
          </w:tcPr>
          <w:p>
            <w:pPr>
              <w:pStyle w:val="TableParagraph"/>
              <w:spacing w:before="9"/>
              <w:ind w:left="628"/>
              <w:jc w:val="left"/>
              <w:rPr>
                <w:sz w:val="22"/>
              </w:rPr>
            </w:pPr>
            <w:r>
              <w:rPr>
                <w:sz w:val="22"/>
              </w:rPr>
              <w:t>Видео и практическая</w:t>
            </w:r>
          </w:p>
          <w:p>
            <w:pPr>
              <w:pStyle w:val="TableParagraph"/>
              <w:spacing w:line="252" w:lineRule="exact" w:before="10"/>
              <w:ind w:left="71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демонстрация </w:t>
            </w:r>
          </w:p>
        </w:tc>
        <w:tc>
          <w:tcPr>
            <w:tcW w:w="1203" w:type="dxa"/>
          </w:tcPr>
          <w:p>
            <w:pPr>
              <w:pStyle w:val="TableParagraph"/>
              <w:spacing w:before="9"/>
              <w:ind w:left="9" w:right="5"/>
              <w:rPr>
                <w:sz w:val="22"/>
              </w:rPr>
            </w:pPr>
            <w:r>
              <w:rPr>
                <w:sz w:val="22"/>
              </w:rPr>
              <w:t>120 мин</w:t>
            </w:r>
          </w:p>
        </w:tc>
        <w:tc>
          <w:tcPr>
            <w:tcW w:w="2594" w:type="dxa"/>
          </w:tcPr>
          <w:p>
            <w:pPr>
              <w:pStyle w:val="TableParagraph"/>
              <w:spacing w:before="9"/>
              <w:ind w:left="116" w:right="111"/>
              <w:rPr>
                <w:sz w:val="22"/>
              </w:rPr>
            </w:pPr>
            <w:r>
              <w:rPr>
                <w:sz w:val="22"/>
              </w:rPr>
              <w:t>Вся команда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425" w:right="992"/>
        </w:sectPr>
      </w:pPr>
    </w:p>
    <w:p>
      <w:pPr>
        <w:pStyle w:val="BodyText"/>
        <w:spacing w:before="206"/>
        <w:ind w:left="426"/>
        <w:jc w:val="center"/>
        <w:rPr>
          <w:rFonts w:ascii="Calibri"/>
        </w:rPr>
      </w:pPr>
      <w:r>
        <w:rPr>
          <w:rFonts w:ascii="Calibri"/>
        </w:rPr>
        <w:t>Больница SQU</w:t>
      </w:r>
    </w:p>
    <w:p>
      <w:pPr>
        <w:pStyle w:val="BodyText"/>
        <w:ind w:left="427"/>
        <w:jc w:val="center"/>
        <w:rPr>
          <w:rFonts w:ascii="Calibri"/>
        </w:rPr>
      </w:pPr>
      <w:r>
        <w:rPr>
          <w:rFonts w:ascii="Calibri"/>
        </w:rPr>
        <w:t>Хирургическое отделение - отделение ЛОР</w:t>
      </w:r>
    </w:p>
    <w:p>
      <w:pPr>
        <w:spacing w:line="247" w:lineRule="auto" w:before="10"/>
        <w:ind w:left="4308" w:right="3877" w:firstLine="0"/>
        <w:jc w:val="center"/>
        <w:rPr>
          <w:b/>
          <w:sz w:val="24"/>
        </w:rPr>
      </w:pPr>
      <w:r>
        <w:rPr>
          <w:b/>
          <w:sz w:val="24"/>
        </w:rPr>
        <w:t>Курс эндоскопической и микроскопической диссекции височной кости SQUH, 2024 6</w:t>
      </w:r>
      <w:r>
        <w:rPr>
          <w:b/>
          <w:sz w:val="24"/>
          <w:vertAlign w:val="superscript"/>
        </w:rPr>
        <w:t>-е</w:t>
      </w:r>
      <w:r>
        <w:rPr>
          <w:b/>
          <w:sz w:val="24"/>
          <w:vertAlign w:val="baseline"/>
        </w:rPr>
        <w:t xml:space="preserve"> декабря 2025 День 2</w:t>
      </w:r>
    </w:p>
    <w:p>
      <w:pPr>
        <w:spacing w:line="240" w:lineRule="auto" w:before="52" w:after="1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782"/>
        <w:gridCol w:w="2168"/>
        <w:gridCol w:w="2784"/>
        <w:gridCol w:w="1203"/>
        <w:gridCol w:w="2594"/>
      </w:tblGrid>
      <w:tr>
        <w:trPr>
          <w:trHeight w:val="621" w:hRule="atLeast"/>
        </w:trPr>
        <w:tc>
          <w:tcPr>
            <w:tcW w:w="16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Время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Темы</w:t>
            </w:r>
          </w:p>
        </w:tc>
        <w:tc>
          <w:tcPr>
            <w:tcW w:w="2168" w:type="dxa"/>
          </w:tcPr>
          <w:p>
            <w:pPr>
              <w:pStyle w:val="TableParagraph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Цели обучения</w:t>
            </w:r>
          </w:p>
        </w:tc>
        <w:tc>
          <w:tcPr>
            <w:tcW w:w="2784" w:type="dxa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z w:val="22"/>
              </w:rPr>
              <w:t>Методика преподавания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6"/>
              <w:rPr>
                <w:sz w:val="22"/>
              </w:rPr>
            </w:pPr>
            <w:r>
              <w:rPr>
                <w:spacing w:val="-2"/>
                <w:sz w:val="22"/>
              </w:rPr>
              <w:t>Продолжительность</w:t>
            </w:r>
          </w:p>
        </w:tc>
        <w:tc>
          <w:tcPr>
            <w:tcW w:w="2594" w:type="dxa"/>
          </w:tcPr>
          <w:p>
            <w:pPr>
              <w:pStyle w:val="TableParagraph"/>
              <w:ind w:left="116" w:right="116"/>
              <w:rPr>
                <w:sz w:val="22"/>
              </w:rPr>
            </w:pPr>
            <w:r>
              <w:rPr>
                <w:spacing w:val="-2"/>
                <w:sz w:val="22"/>
              </w:rPr>
              <w:t>Докладчики</w:t>
            </w:r>
          </w:p>
        </w:tc>
      </w:tr>
      <w:tr>
        <w:trPr>
          <w:trHeight w:val="353" w:hRule="atLeast"/>
        </w:trPr>
        <w:tc>
          <w:tcPr>
            <w:tcW w:w="1604" w:type="dxa"/>
          </w:tcPr>
          <w:p>
            <w:pPr>
              <w:pStyle w:val="TableParagraph"/>
              <w:spacing w:before="9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7:30-8:00</w:t>
            </w:r>
          </w:p>
        </w:tc>
        <w:tc>
          <w:tcPr>
            <w:tcW w:w="9734" w:type="dxa"/>
            <w:gridSpan w:val="3"/>
          </w:tcPr>
          <w:p>
            <w:pPr>
              <w:pStyle w:val="TableParagraph"/>
              <w:spacing w:before="9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Приветственная речь и обзор курса</w:t>
            </w:r>
          </w:p>
        </w:tc>
        <w:tc>
          <w:tcPr>
            <w:tcW w:w="1203" w:type="dxa"/>
          </w:tcPr>
          <w:p>
            <w:pPr>
              <w:pStyle w:val="TableParagraph"/>
              <w:spacing w:before="9"/>
              <w:ind w:left="9" w:right="2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before="9"/>
              <w:ind w:left="116" w:right="116"/>
              <w:rPr>
                <w:sz w:val="22"/>
              </w:rPr>
            </w:pPr>
            <w:r>
              <w:rPr>
                <w:sz w:val="22"/>
              </w:rPr>
              <w:t>Организационная команда</w:t>
            </w:r>
          </w:p>
        </w:tc>
      </w:tr>
      <w:tr>
        <w:trPr>
          <w:trHeight w:val="1113" w:hRule="atLeast"/>
        </w:trPr>
        <w:tc>
          <w:tcPr>
            <w:tcW w:w="160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8:00-08:30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Кондуктивная тугоухость и оссикулопластика</w:t>
            </w:r>
          </w:p>
        </w:tc>
        <w:tc>
          <w:tcPr>
            <w:tcW w:w="2168" w:type="dxa"/>
          </w:tcPr>
          <w:p>
            <w:pPr>
              <w:pStyle w:val="TableParagraph"/>
              <w:spacing w:line="249" w:lineRule="auto"/>
              <w:ind w:left="33" w:right="28"/>
              <w:rPr>
                <w:sz w:val="22"/>
              </w:rPr>
            </w:pPr>
            <w:r>
              <w:rPr>
                <w:sz w:val="22"/>
              </w:rPr>
              <w:t>Клиническое значение анатомии и патологии среднего уха</w:t>
            </w:r>
          </w:p>
        </w:tc>
        <w:tc>
          <w:tcPr>
            <w:tcW w:w="278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519" w:hanging="41"/>
              <w:jc w:val="left"/>
              <w:rPr>
                <w:sz w:val="22"/>
              </w:rPr>
            </w:pPr>
            <w:r>
              <w:rPr>
                <w:sz w:val="22"/>
              </w:rPr>
              <w:t>Д-р Халид Аль-Зааби, консультант SQUH</w:t>
            </w:r>
          </w:p>
        </w:tc>
      </w:tr>
      <w:tr>
        <w:trPr>
          <w:trHeight w:val="1115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3"/>
              <w:rPr>
                <w:sz w:val="22"/>
              </w:rPr>
            </w:pPr>
            <w:r>
              <w:rPr>
                <w:sz w:val="22"/>
              </w:rPr>
              <w:t>08:30 - 9:00</w:t>
            </w:r>
          </w:p>
        </w:tc>
        <w:tc>
          <w:tcPr>
            <w:tcW w:w="4782" w:type="dxa"/>
          </w:tcPr>
          <w:p>
            <w:pPr>
              <w:pStyle w:val="TableParagraph"/>
              <w:spacing w:line="249" w:lineRule="auto" w:before="11"/>
              <w:ind w:left="743" w:right="619" w:firstLine="79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Опухоли среднего уха: эндоскопическая и микроскопическая хирургия</w:t>
            </w:r>
          </w:p>
          <w:p>
            <w:pPr>
              <w:pStyle w:val="TableParagraph"/>
              <w:spacing w:line="267" w:lineRule="exact" w:before="0"/>
              <w:ind w:left="5" w:right="6"/>
              <w:rPr>
                <w:b/>
                <w:sz w:val="22"/>
              </w:rPr>
            </w:pPr>
            <w:r>
              <w:rPr>
                <w:b/>
                <w:sz w:val="22"/>
              </w:rPr>
              <w:t>Злокачественные новообразования височной кости и различные типы</w:t>
            </w:r>
          </w:p>
          <w:p>
            <w:pPr>
              <w:pStyle w:val="TableParagraph"/>
              <w:spacing w:line="250" w:lineRule="exact" w:before="10"/>
              <w:ind w:left="6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петрозэктомии</w:t>
            </w:r>
          </w:p>
        </w:tc>
        <w:tc>
          <w:tcPr>
            <w:tcW w:w="2168" w:type="dxa"/>
          </w:tcPr>
          <w:p>
            <w:pPr>
              <w:pStyle w:val="TableParagraph"/>
              <w:spacing w:line="249" w:lineRule="auto" w:before="11"/>
              <w:ind w:left="157" w:right="152" w:hanging="4"/>
              <w:rPr>
                <w:sz w:val="22"/>
              </w:rPr>
            </w:pPr>
            <w:r>
              <w:rPr>
                <w:sz w:val="22"/>
              </w:rPr>
              <w:t>Распознавание патологии опухолей среднего уха и их лечение</w:t>
            </w:r>
          </w:p>
        </w:tc>
        <w:tc>
          <w:tcPr>
            <w:tcW w:w="2784" w:type="dxa"/>
          </w:tcPr>
          <w:p>
            <w:pPr>
              <w:pStyle w:val="TableParagraph"/>
              <w:spacing w:before="11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ind w:left="9" w:right="3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 w:before="11"/>
              <w:ind w:left="116" w:right="111"/>
              <w:rPr>
                <w:sz w:val="22"/>
              </w:rPr>
            </w:pPr>
            <w:r>
              <w:rPr>
                <w:sz w:val="22"/>
              </w:rPr>
              <w:t xml:space="preserve">Проф. Мохамед Бадр-Эдин </w:t>
            </w:r>
          </w:p>
          <w:p>
            <w:pPr>
              <w:pStyle w:val="TableParagraph"/>
              <w:spacing w:line="267" w:lineRule="exact" w:before="0"/>
              <w:ind w:left="116" w:right="114"/>
              <w:rPr>
                <w:sz w:val="22"/>
              </w:rPr>
            </w:pPr>
            <w:r>
              <w:rPr>
                <w:sz w:val="22"/>
              </w:rPr>
              <w:t xml:space="preserve">Старший консультант </w:t>
            </w:r>
          </w:p>
          <w:p>
            <w:pPr>
              <w:pStyle w:val="TableParagraph"/>
              <w:spacing w:line="250" w:lineRule="exact" w:before="10"/>
              <w:ind w:left="116" w:right="115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1948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09:00-09:30</w:t>
            </w:r>
          </w:p>
        </w:tc>
        <w:tc>
          <w:tcPr>
            <w:tcW w:w="4782" w:type="dxa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 w:before="0"/>
              <w:ind w:left="669" w:right="619" w:firstLine="43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Имплантируемые слуховые устройства: радиология и предоперационная оценка</w:t>
            </w:r>
          </w:p>
        </w:tc>
        <w:tc>
          <w:tcPr>
            <w:tcW w:w="2168" w:type="dxa"/>
          </w:tcPr>
          <w:p>
            <w:pPr>
              <w:pStyle w:val="TableParagraph"/>
              <w:spacing w:line="249" w:lineRule="auto"/>
              <w:ind w:left="145" w:right="142" w:hanging="1"/>
              <w:rPr>
                <w:sz w:val="22"/>
              </w:rPr>
            </w:pPr>
            <w:r>
              <w:rPr>
                <w:spacing w:val="-2"/>
                <w:sz w:val="22"/>
              </w:rPr>
              <w:t>Понимание рентгенологической оценки пациентов, готовящихся к операции по имплантации, и изучение подготовки пациентов</w:t>
            </w:r>
          </w:p>
          <w:p>
            <w:pPr>
              <w:pStyle w:val="TableParagraph"/>
              <w:spacing w:line="244" w:lineRule="exact" w:before="0"/>
              <w:ind w:left="33" w:right="30"/>
              <w:rPr>
                <w:sz w:val="22"/>
              </w:rPr>
            </w:pPr>
            <w:r>
              <w:rPr>
                <w:sz w:val="22"/>
              </w:rPr>
              <w:t>к операции</w:t>
            </w:r>
          </w:p>
        </w:tc>
        <w:tc>
          <w:tcPr>
            <w:tcW w:w="2784" w:type="dxa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6" w:right="112"/>
              <w:rPr>
                <w:sz w:val="22"/>
              </w:rPr>
            </w:pPr>
            <w:r>
              <w:rPr>
                <w:sz w:val="22"/>
              </w:rPr>
              <w:t>Д-р Нассер Аль-Тамами, консультант</w:t>
            </w:r>
          </w:p>
          <w:p>
            <w:pPr>
              <w:pStyle w:val="TableParagraph"/>
              <w:spacing w:line="267" w:lineRule="exact" w:before="0"/>
              <w:ind w:left="116" w:right="115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1447" w:hRule="atLeast"/>
        </w:trPr>
        <w:tc>
          <w:tcPr>
            <w:tcW w:w="16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09:30-10:00</w:t>
            </w:r>
          </w:p>
        </w:tc>
        <w:tc>
          <w:tcPr>
            <w:tcW w:w="4782" w:type="dxa"/>
          </w:tcPr>
          <w:p>
            <w:pPr>
              <w:pStyle w:val="TableParagraph"/>
              <w:spacing w:line="249" w:lineRule="auto"/>
              <w:ind w:left="1089" w:right="1085"/>
              <w:rPr>
                <w:b/>
                <w:sz w:val="22"/>
              </w:rPr>
            </w:pPr>
            <w:r>
              <w:rPr>
                <w:b/>
                <w:sz w:val="22"/>
              </w:rPr>
              <w:t>Имплантируемые слуховые устройства: имплантаты среднего уха, кохлеарные имплантаты</w:t>
            </w:r>
          </w:p>
          <w:p>
            <w:pPr>
              <w:pStyle w:val="TableParagraph"/>
              <w:spacing w:line="249" w:lineRule="auto" w:before="0"/>
              <w:ind w:left="1417" w:right="1412" w:hanging="3"/>
              <w:rPr>
                <w:b/>
                <w:sz w:val="22"/>
              </w:rPr>
            </w:pPr>
            <w:r>
              <w:rPr>
                <w:b/>
                <w:sz w:val="22"/>
              </w:rPr>
              <w:t>Имплантаты ствола мозга: показания и хирургия</w:t>
            </w:r>
          </w:p>
        </w:tc>
        <w:tc>
          <w:tcPr>
            <w:tcW w:w="2168" w:type="dxa"/>
          </w:tcPr>
          <w:p>
            <w:pPr>
              <w:pStyle w:val="TableParagraph"/>
              <w:spacing w:line="249" w:lineRule="auto"/>
              <w:ind w:left="200" w:right="197" w:hanging="3"/>
              <w:rPr>
                <w:sz w:val="22"/>
              </w:rPr>
            </w:pPr>
            <w:r>
              <w:rPr>
                <w:sz w:val="22"/>
              </w:rPr>
              <w:t>Понимание анатомии улитки. Изучение хирургических этапов различных слуховых имплантатов</w:t>
            </w:r>
          </w:p>
        </w:tc>
        <w:tc>
          <w:tcPr>
            <w:tcW w:w="278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6" w:right="111"/>
              <w:rPr>
                <w:sz w:val="22"/>
              </w:rPr>
            </w:pPr>
            <w:r>
              <w:rPr>
                <w:sz w:val="22"/>
              </w:rPr>
              <w:t xml:space="preserve">Проф. Мохамед Бадр-Эдин </w:t>
            </w:r>
          </w:p>
          <w:p>
            <w:pPr>
              <w:pStyle w:val="TableParagraph"/>
              <w:spacing w:line="249" w:lineRule="auto" w:before="0"/>
              <w:ind w:left="442" w:right="439"/>
              <w:rPr>
                <w:sz w:val="22"/>
              </w:rPr>
            </w:pPr>
            <w:r>
              <w:rPr>
                <w:sz w:val="22"/>
              </w:rPr>
              <w:t xml:space="preserve">Старший консультант SQUH </w:t>
            </w:r>
          </w:p>
        </w:tc>
      </w:tr>
      <w:tr>
        <w:trPr>
          <w:trHeight w:val="834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10:00-10:30</w:t>
            </w:r>
          </w:p>
        </w:tc>
        <w:tc>
          <w:tcPr>
            <w:tcW w:w="13531" w:type="dxa"/>
            <w:gridSpan w:val="5"/>
          </w:tcPr>
          <w:p>
            <w:pPr>
              <w:pStyle w:val="TableParagraph"/>
              <w:ind w:left="206"/>
              <w:rPr>
                <w:b/>
                <w:sz w:val="22"/>
              </w:rPr>
            </w:pPr>
            <w:r>
              <w:rPr>
                <w:b/>
                <w:sz w:val="22"/>
              </w:rPr>
              <w:t>Вопросы и ответы / Перерыв</w:t>
            </w:r>
          </w:p>
        </w:tc>
      </w:tr>
      <w:tr>
        <w:trPr>
          <w:trHeight w:val="558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10:30-11:00</w:t>
            </w:r>
          </w:p>
        </w:tc>
        <w:tc>
          <w:tcPr>
            <w:tcW w:w="4782" w:type="dxa"/>
          </w:tcPr>
          <w:p>
            <w:pPr>
              <w:pStyle w:val="TableParagraph"/>
              <w:spacing w:line="280" w:lineRule="atLeast" w:before="0"/>
              <w:ind w:left="229" w:right="90" w:firstLine="48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Синдром дегисценции верхнего полукружного канала. Подход через среднюю черепную ямку и трансмастоидальный подход</w:t>
            </w:r>
          </w:p>
        </w:tc>
        <w:tc>
          <w:tcPr>
            <w:tcW w:w="2168" w:type="dxa"/>
          </w:tcPr>
          <w:p>
            <w:pPr>
              <w:pStyle w:val="TableParagraph"/>
              <w:spacing w:line="280" w:lineRule="atLeast" w:before="0"/>
              <w:ind w:left="198" w:hanging="94"/>
              <w:jc w:val="left"/>
              <w:rPr>
                <w:sz w:val="22"/>
              </w:rPr>
            </w:pPr>
            <w:r>
              <w:rPr>
                <w:sz w:val="22"/>
              </w:rPr>
              <w:t>Клиническое значение вестибулярной системы</w:t>
            </w:r>
          </w:p>
        </w:tc>
        <w:tc>
          <w:tcPr>
            <w:tcW w:w="2784" w:type="dxa"/>
          </w:tcPr>
          <w:p>
            <w:pPr>
              <w:pStyle w:val="TableParagraph"/>
              <w:spacing w:before="11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ind w:left="9" w:right="3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4" w:type="dxa"/>
          </w:tcPr>
          <w:p>
            <w:pPr>
              <w:pStyle w:val="TableParagraph"/>
              <w:spacing w:line="280" w:lineRule="atLeast" w:before="0"/>
              <w:ind w:left="519" w:hanging="41"/>
              <w:jc w:val="left"/>
              <w:rPr>
                <w:sz w:val="22"/>
              </w:rPr>
            </w:pPr>
            <w:r>
              <w:rPr>
                <w:sz w:val="22"/>
              </w:rPr>
              <w:t>Д-р Халид Аль-Заби, консультант SQUH</w:t>
            </w:r>
          </w:p>
        </w:tc>
      </w:tr>
    </w:tbl>
    <w:p>
      <w:pPr>
        <w:pStyle w:val="TableParagraph"/>
        <w:spacing w:after="0" w:line="280" w:lineRule="atLeast"/>
        <w:jc w:val="left"/>
        <w:rPr>
          <w:sz w:val="22"/>
        </w:rPr>
        <w:sectPr>
          <w:pgSz w:w="16840" w:h="11910" w:orient="landscape"/>
          <w:pgMar w:top="1340" w:bottom="280" w:left="425" w:right="992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782"/>
        <w:gridCol w:w="2165"/>
        <w:gridCol w:w="2789"/>
        <w:gridCol w:w="1204"/>
        <w:gridCol w:w="2595"/>
      </w:tblGrid>
      <w:tr>
        <w:trPr>
          <w:trHeight w:val="837" w:hRule="atLeast"/>
        </w:trPr>
        <w:tc>
          <w:tcPr>
            <w:tcW w:w="160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spacing w:before="11"/>
              <w:ind w:left="200" w:firstLine="244"/>
              <w:jc w:val="left"/>
              <w:rPr>
                <w:sz w:val="22"/>
              </w:rPr>
            </w:pPr>
            <w:r>
              <w:rPr>
                <w:sz w:val="22"/>
              </w:rPr>
              <w:t>Понять</w:t>
            </w:r>
          </w:p>
          <w:p>
            <w:pPr>
              <w:pStyle w:val="TableParagraph"/>
              <w:spacing w:line="280" w:lineRule="atLeast" w:before="0"/>
              <w:ind w:left="298" w:hanging="99"/>
              <w:jc w:val="left"/>
              <w:rPr>
                <w:sz w:val="22"/>
              </w:rPr>
            </w:pPr>
            <w:r>
              <w:rPr>
                <w:sz w:val="22"/>
              </w:rPr>
              <w:t>хирургическую анатомию вестибулярной системы</w:t>
            </w:r>
          </w:p>
        </w:tc>
        <w:tc>
          <w:tcPr>
            <w:tcW w:w="278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111" w:hRule="atLeast"/>
        </w:trPr>
        <w:tc>
          <w:tcPr>
            <w:tcW w:w="1604" w:type="dxa"/>
          </w:tcPr>
          <w:p>
            <w:pPr>
              <w:pStyle w:val="TableParagraph"/>
              <w:spacing w:before="6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11:00-11:30</w:t>
            </w:r>
          </w:p>
        </w:tc>
        <w:tc>
          <w:tcPr>
            <w:tcW w:w="4782" w:type="dxa"/>
          </w:tcPr>
          <w:p>
            <w:pPr>
              <w:pStyle w:val="TableParagraph"/>
              <w:spacing w:line="249" w:lineRule="auto" w:before="6"/>
              <w:ind w:left="813" w:right="619" w:firstLine="7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Головокружение и вертиго. Лечение болезни Меньера. Декомпрессия эндолимфатического мешка</w:t>
            </w:r>
          </w:p>
          <w:p>
            <w:pPr>
              <w:pStyle w:val="TableParagraph"/>
              <w:spacing w:line="247" w:lineRule="exact" w:before="0"/>
              <w:ind w:left="13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Вестибулярная нейрэктомия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 w:before="6"/>
              <w:ind w:left="152" w:right="147" w:hanging="2"/>
              <w:rPr>
                <w:sz w:val="22"/>
              </w:rPr>
            </w:pPr>
            <w:r>
              <w:rPr>
                <w:sz w:val="22"/>
              </w:rPr>
              <w:t>Изучить методы лечения головокружения и вертиго</w:t>
            </w:r>
          </w:p>
        </w:tc>
        <w:tc>
          <w:tcPr>
            <w:tcW w:w="2789" w:type="dxa"/>
          </w:tcPr>
          <w:p>
            <w:pPr>
              <w:pStyle w:val="TableParagraph"/>
              <w:spacing w:before="6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4" w:type="dxa"/>
          </w:tcPr>
          <w:p>
            <w:pPr>
              <w:pStyle w:val="TableParagraph"/>
              <w:spacing w:before="6"/>
              <w:ind w:lef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 w:before="6"/>
              <w:ind w:left="516" w:hanging="41"/>
              <w:jc w:val="left"/>
              <w:rPr>
                <w:sz w:val="22"/>
              </w:rPr>
            </w:pPr>
            <w:r>
              <w:rPr>
                <w:sz w:val="22"/>
              </w:rPr>
              <w:t>Д-р Халид Аль-Заби, консультант SQUH</w:t>
            </w:r>
          </w:p>
        </w:tc>
      </w:tr>
      <w:tr>
        <w:trPr>
          <w:trHeight w:val="1113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11:30-12:00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Хирургическая анатомия яремного отверстия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/>
              <w:ind w:left="104" w:right="98" w:hanging="3"/>
              <w:rPr>
                <w:sz w:val="22"/>
              </w:rPr>
            </w:pPr>
            <w:r>
              <w:rPr>
                <w:sz w:val="22"/>
              </w:rPr>
              <w:t>Понять распространение опухоли в связи с различными подходами к латеральному основанию черепа</w:t>
            </w:r>
          </w:p>
          <w:p>
            <w:pPr>
              <w:pStyle w:val="TableParagraph"/>
              <w:spacing w:line="247" w:lineRule="exact" w:before="0"/>
              <w:ind w:left="76" w:right="70"/>
              <w:rPr>
                <w:sz w:val="22"/>
              </w:rPr>
            </w:pPr>
            <w:r>
              <w:rPr>
                <w:spacing w:val="-2"/>
                <w:sz w:val="22"/>
              </w:rPr>
              <w:t>подходами</w:t>
            </w:r>
          </w:p>
        </w:tc>
        <w:tc>
          <w:tcPr>
            <w:tcW w:w="2789" w:type="dxa"/>
          </w:tcPr>
          <w:p>
            <w:pPr>
              <w:pStyle w:val="TableParagraph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/>
              <w:ind w:left="451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Проф. Стефан Аяш, консультант, Франция </w:t>
            </w:r>
          </w:p>
        </w:tc>
      </w:tr>
      <w:tr>
        <w:trPr>
          <w:trHeight w:val="834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12:00-12:30</w:t>
            </w:r>
          </w:p>
        </w:tc>
        <w:tc>
          <w:tcPr>
            <w:tcW w:w="4782" w:type="dxa"/>
          </w:tcPr>
          <w:p>
            <w:pPr>
              <w:pStyle w:val="TableParagraph"/>
              <w:spacing w:line="249" w:lineRule="auto"/>
              <w:ind w:left="5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Транслабиринтный подход к внутреннему слуховому проходу</w:t>
            </w:r>
          </w:p>
          <w:p>
            <w:pPr>
              <w:pStyle w:val="TableParagraph"/>
              <w:spacing w:line="247" w:lineRule="exact" w:before="0"/>
              <w:ind w:left="5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Показания, хирургические этапы, советы и приемы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/>
              <w:ind w:left="361" w:hanging="245"/>
              <w:jc w:val="left"/>
              <w:rPr>
                <w:sz w:val="22"/>
              </w:rPr>
            </w:pPr>
            <w:r>
              <w:rPr>
                <w:sz w:val="22"/>
              </w:rPr>
              <w:t>Понять этапы данного подхода</w:t>
            </w:r>
          </w:p>
        </w:tc>
        <w:tc>
          <w:tcPr>
            <w:tcW w:w="2789" w:type="dxa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/>
              <w:ind w:left="451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Проф. Стефан Аяш, консультант, Франция </w:t>
            </w:r>
          </w:p>
        </w:tc>
      </w:tr>
      <w:tr>
        <w:trPr>
          <w:trHeight w:val="419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12:30-13:00</w:t>
            </w:r>
          </w:p>
        </w:tc>
        <w:tc>
          <w:tcPr>
            <w:tcW w:w="10940" w:type="dxa"/>
            <w:gridSpan w:val="4"/>
          </w:tcPr>
          <w:p>
            <w:pPr>
              <w:pStyle w:val="TableParagraph"/>
              <w:spacing w:before="11"/>
              <w:ind w:left="0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Вопросы и ответы</w:t>
            </w:r>
          </w:p>
        </w:tc>
        <w:tc>
          <w:tcPr>
            <w:tcW w:w="259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13:00-14:00</w:t>
            </w:r>
          </w:p>
        </w:tc>
        <w:tc>
          <w:tcPr>
            <w:tcW w:w="10940" w:type="dxa"/>
            <w:gridSpan w:val="4"/>
          </w:tcPr>
          <w:p>
            <w:pPr>
              <w:pStyle w:val="TableParagraph"/>
              <w:ind w:left="1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Перерыв на обед и кофе</w:t>
            </w:r>
          </w:p>
        </w:tc>
        <w:tc>
          <w:tcPr>
            <w:tcW w:w="259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392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14:00-14:30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Отосклероз и стапедопластика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/>
              <w:ind w:left="68" w:right="70"/>
              <w:rPr>
                <w:sz w:val="22"/>
              </w:rPr>
            </w:pPr>
            <w:r>
              <w:rPr>
                <w:sz w:val="22"/>
              </w:rPr>
              <w:t>Изучить показания, хирургические этапы, результаты и осложнения</w:t>
            </w:r>
          </w:p>
          <w:p>
            <w:pPr>
              <w:pStyle w:val="TableParagraph"/>
              <w:spacing w:line="246" w:lineRule="exact" w:before="0"/>
              <w:ind w:left="69" w:right="70"/>
              <w:rPr>
                <w:sz w:val="22"/>
              </w:rPr>
            </w:pPr>
            <w:r>
              <w:rPr>
                <w:spacing w:val="-2"/>
                <w:sz w:val="22"/>
              </w:rPr>
              <w:t>процедуры</w:t>
            </w:r>
          </w:p>
        </w:tc>
        <w:tc>
          <w:tcPr>
            <w:tcW w:w="2789" w:type="dxa"/>
          </w:tcPr>
          <w:p>
            <w:pPr>
              <w:pStyle w:val="TableParagraph"/>
              <w:ind w:left="3" w:right="5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/>
              <w:ind w:left="3" w:right="6"/>
              <w:rPr>
                <w:sz w:val="22"/>
              </w:rPr>
            </w:pPr>
            <w:r>
              <w:rPr>
                <w:sz w:val="22"/>
              </w:rPr>
              <w:t>Д-р Нассер Аль-Тамами, консультант</w:t>
            </w:r>
          </w:p>
          <w:p>
            <w:pPr>
              <w:pStyle w:val="TableParagraph"/>
              <w:spacing w:line="267" w:lineRule="exact" w:before="0"/>
              <w:ind w:left="3" w:right="6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1948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14:30-15:00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Подходы к латеральному основанию черепа (LSB)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/>
              <w:ind w:left="111" w:right="113"/>
              <w:rPr>
                <w:sz w:val="22"/>
              </w:rPr>
            </w:pPr>
            <w:r>
              <w:rPr>
                <w:sz w:val="22"/>
              </w:rPr>
              <w:t>Изучить показания, хирургические этапы, результаты и осложнения процедуры при различных подходах к LSB</w:t>
            </w:r>
          </w:p>
          <w:p>
            <w:pPr>
              <w:pStyle w:val="TableParagraph"/>
              <w:spacing w:line="244" w:lineRule="exact" w:before="0"/>
              <w:ind w:left="69" w:right="70"/>
              <w:rPr>
                <w:sz w:val="22"/>
              </w:rPr>
            </w:pPr>
            <w:r>
              <w:rPr>
                <w:spacing w:val="-2"/>
                <w:sz w:val="22"/>
              </w:rPr>
              <w:t>подходах</w:t>
            </w:r>
          </w:p>
        </w:tc>
        <w:tc>
          <w:tcPr>
            <w:tcW w:w="2789" w:type="dxa"/>
          </w:tcPr>
          <w:p>
            <w:pPr>
              <w:pStyle w:val="TableParagraph"/>
              <w:ind w:left="3" w:right="5"/>
              <w:rPr>
                <w:sz w:val="22"/>
              </w:rPr>
            </w:pPr>
            <w:r>
              <w:rPr>
                <w:spacing w:val="-2"/>
                <w:sz w:val="22"/>
              </w:rPr>
              <w:t>Лекция</w:t>
            </w:r>
          </w:p>
        </w:tc>
        <w:tc>
          <w:tcPr>
            <w:tcW w:w="120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30 мин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/>
              <w:ind w:left="451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Проф. Стефан Аяш, консультант, Франция </w:t>
            </w:r>
          </w:p>
        </w:tc>
      </w:tr>
      <w:tr>
        <w:trPr>
          <w:trHeight w:val="558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3"/>
              <w:rPr>
                <w:sz w:val="22"/>
              </w:rPr>
            </w:pPr>
            <w:r>
              <w:rPr>
                <w:sz w:val="22"/>
              </w:rPr>
              <w:t>15:00-18:00</w:t>
            </w:r>
          </w:p>
        </w:tc>
        <w:tc>
          <w:tcPr>
            <w:tcW w:w="4782" w:type="dxa"/>
          </w:tcPr>
          <w:p>
            <w:pPr>
              <w:pStyle w:val="TableParagraph"/>
              <w:spacing w:before="11"/>
              <w:ind w:left="5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Практический семинар</w:t>
            </w:r>
          </w:p>
        </w:tc>
        <w:tc>
          <w:tcPr>
            <w:tcW w:w="2165" w:type="dxa"/>
          </w:tcPr>
          <w:p>
            <w:pPr>
              <w:pStyle w:val="TableParagraph"/>
              <w:spacing w:line="280" w:lineRule="atLeast" w:before="0"/>
              <w:ind w:left="572" w:hanging="130"/>
              <w:jc w:val="left"/>
              <w:rPr>
                <w:sz w:val="22"/>
              </w:rPr>
            </w:pPr>
            <w:r>
              <w:rPr>
                <w:sz w:val="22"/>
              </w:rPr>
              <w:t>Пошаговые процедуры</w:t>
            </w:r>
          </w:p>
        </w:tc>
        <w:tc>
          <w:tcPr>
            <w:tcW w:w="2789" w:type="dxa"/>
          </w:tcPr>
          <w:p>
            <w:pPr>
              <w:pStyle w:val="TableParagraph"/>
              <w:spacing w:before="11"/>
              <w:ind w:left="5" w:right="2"/>
              <w:rPr>
                <w:sz w:val="22"/>
              </w:rPr>
            </w:pPr>
            <w:r>
              <w:rPr>
                <w:sz w:val="22"/>
              </w:rPr>
              <w:t>Практическое занятие</w:t>
            </w:r>
          </w:p>
        </w:tc>
        <w:tc>
          <w:tcPr>
            <w:tcW w:w="1204" w:type="dxa"/>
          </w:tcPr>
          <w:p>
            <w:pPr>
              <w:pStyle w:val="TableParagraph"/>
              <w:spacing w:before="11"/>
              <w:ind w:left="1" w:right="1"/>
              <w:rPr>
                <w:sz w:val="22"/>
              </w:rPr>
            </w:pPr>
            <w:r>
              <w:rPr>
                <w:sz w:val="22"/>
              </w:rPr>
              <w:t>180 мин</w:t>
            </w:r>
          </w:p>
        </w:tc>
        <w:tc>
          <w:tcPr>
            <w:tcW w:w="2595" w:type="dxa"/>
          </w:tcPr>
          <w:p>
            <w:pPr>
              <w:pStyle w:val="TableParagraph"/>
              <w:spacing w:before="11"/>
              <w:ind w:left="0" w:right="6"/>
              <w:rPr>
                <w:sz w:val="22"/>
              </w:rPr>
            </w:pPr>
            <w:r>
              <w:rPr>
                <w:sz w:val="22"/>
              </w:rPr>
              <w:t>Вся команда</w:t>
            </w:r>
          </w:p>
        </w:tc>
      </w:tr>
    </w:tbl>
    <w:sectPr>
      <w:type w:val="continuous"/>
      <w:pgSz w:w="16840" w:h="11910" w:orient="landscape"/>
      <w:pgMar w:top="680" w:bottom="28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63" w:hanging="723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6" w:hanging="7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72" w:hanging="7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8" w:hanging="7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4" w:hanging="7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40" w:hanging="7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96" w:hanging="7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52" w:hanging="7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09" w:hanging="7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13" w:lineRule="exact"/>
      <w:ind w:left="141"/>
      <w:outlineLvl w:val="1"/>
    </w:pPr>
    <w:rPr>
      <w:rFonts w:ascii="Calibri" w:hAnsi="Calibri" w:eastAsia="Calibri" w:cs="Calibri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1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"/>
      <w:ind w:left="4308" w:right="3877"/>
      <w:jc w:val="center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9"/>
      <w:ind w:left="863" w:hanging="72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  <w:ind w:left="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MKSWENT ALWASHAHI</dc:creator>
  <dcterms:created xsi:type="dcterms:W3CDTF">2025-11-20T11:30:05Z</dcterms:created>
  <dcterms:modified xsi:type="dcterms:W3CDTF">2025-11-20T11:30:05Z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for Microsoft 365</vt:lpwstr>
  </property>
</Properties>
</file>